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es-ES"/>
        </w:rPr>
        <w:id w:val="43805404"/>
        <w:docPartObj>
          <w:docPartGallery w:val="Cover Pages"/>
          <w:docPartUnique/>
        </w:docPartObj>
      </w:sdtPr>
      <w:sdtEndPr>
        <w:rPr>
          <w:rFonts w:asciiTheme="majorHAnsi" w:eastAsiaTheme="majorEastAsia" w:hAnsiTheme="majorHAnsi" w:cstheme="majorBidi"/>
          <w:sz w:val="72"/>
          <w:szCs w:val="72"/>
        </w:rPr>
      </w:sdtEndPr>
      <w:sdtContent>
        <w:p w:rsidR="004D5C29" w:rsidRDefault="004D5C29">
          <w:pPr>
            <w:rPr>
              <w:lang w:val="es-ES"/>
            </w:rPr>
          </w:pPr>
        </w:p>
        <w:p w:rsidR="004D5C29" w:rsidRDefault="00410A28">
          <w:pPr>
            <w:rPr>
              <w:lang w:val="es-ES"/>
            </w:rPr>
          </w:pPr>
          <w:r w:rsidRPr="00410A28">
            <w:rPr>
              <w:noProof/>
              <w:lang w:val="es-ES"/>
            </w:rPr>
            <w:pict>
              <v:group id="_x0000_s1057" style="position:absolute;margin-left:0;margin-top:0;width:564.8pt;height:799.05pt;z-index:251660288;mso-width-percent:950;mso-height-percent:950;mso-position-horizontal:center;mso-position-horizontal-relative:page;mso-position-vertical:center;mso-position-vertical-relative:page;mso-width-percent:950;mso-height-percent:950" coordorigin="321,411" coordsize="11600,15018" o:allowincell="f">
                <v:rect id="_x0000_s1058" style="position:absolute;left:321;top:411;width:11600;height:15018;mso-width-percent:950;mso-height-percent:950;mso-position-horizontal:center;mso-position-horizontal-relative:margin;mso-position-vertical:center;mso-position-vertical-relative:margin;mso-width-percent:950;mso-height-percent:950"/>
                <v:rect id="_x0000_s1059" style="position:absolute;left:354;top:444;width:11527;height:1790;mso-position-horizontal:center;mso-position-horizontal-relative:page;mso-position-vertical:center;mso-position-vertical-relative:page;v-text-anchor:middle" fillcolor="#e36c0a [2409]" stroked="f">
                  <v:textbox style="mso-next-textbox:#_x0000_s1059" inset="18pt,,18pt">
                    <w:txbxContent>
                      <w:p w:rsidR="004D5C29" w:rsidRDefault="00410A28">
                        <w:pPr>
                          <w:pStyle w:val="Sinespaciado"/>
                          <w:rPr>
                            <w:smallCaps/>
                            <w:color w:val="FFFFFF" w:themeColor="background1"/>
                            <w:sz w:val="44"/>
                            <w:szCs w:val="44"/>
                          </w:rPr>
                        </w:pPr>
                        <w:sdt>
                          <w:sdtPr>
                            <w:rPr>
                              <w:smallCaps/>
                              <w:color w:val="FFFFFF" w:themeColor="background1"/>
                              <w:sz w:val="44"/>
                              <w:szCs w:val="44"/>
                            </w:rPr>
                            <w:alias w:val="Organización"/>
                            <w:id w:val="795097956"/>
                            <w:placeholder>
                              <w:docPart w:val="42C289CB862C48BB932F88C73B5C2BE3"/>
                            </w:placeholder>
                            <w:dataBinding w:prefixMappings="xmlns:ns0='http://schemas.openxmlformats.org/officeDocument/2006/extended-properties'" w:xpath="/ns0:Properties[1]/ns0:Company[1]" w:storeItemID="{6668398D-A668-4E3E-A5EB-62B293D839F1}"/>
                            <w:text/>
                          </w:sdtPr>
                          <w:sdtContent>
                            <w:r w:rsidR="004D5C29">
                              <w:rPr>
                                <w:smallCaps/>
                                <w:color w:val="FFFFFF" w:themeColor="background1"/>
                                <w:sz w:val="44"/>
                                <w:szCs w:val="44"/>
                                <w:lang w:val="es-AR"/>
                              </w:rPr>
                              <w:t>INSTITUTO TECNOLÒGICO DE MATEHUALA.</w:t>
                            </w:r>
                          </w:sdtContent>
                        </w:sdt>
                      </w:p>
                    </w:txbxContent>
                  </v:textbox>
                </v:rect>
                <v:rect id="_x0000_s1060" style="position:absolute;left:354;top:9607;width:2860;height:1073" fillcolor="#943634 [2405]" stroked="f">
                  <v:fill color2="#dfa7a6 [1621]"/>
                </v:rect>
                <v:rect id="_x0000_s1061" style="position:absolute;left:3245;top:9607;width:2860;height:1073" fillcolor="#943634 [2405]" stroked="f">
                  <v:fill color2="#cf7b79 [2421]"/>
                </v:rect>
                <v:rect id="_x0000_s1062" style="position:absolute;left:6137;top:9607;width:2860;height:1073" fillcolor="#943634 [2405]" stroked="f">
                  <v:fill color2="#943634 [2405]"/>
                </v:rect>
                <v:rect id="_x0000_s1063" style="position:absolute;left:9028;top:9607;width:2860;height:1073;v-text-anchor:middle" fillcolor="#943634 [2405]" stroked="f">
                  <v:fill color2="#c4bc96 [2414]"/>
                  <v:textbox style="mso-next-textbox:#_x0000_s1063">
                    <w:txbxContent>
                      <w:sdt>
                        <w:sdtPr>
                          <w:rPr>
                            <w:rFonts w:asciiTheme="majorHAnsi" w:eastAsiaTheme="majorEastAsia" w:hAnsiTheme="majorHAnsi" w:cstheme="majorBidi"/>
                            <w:color w:val="DBE5F1" w:themeColor="accent1" w:themeTint="33"/>
                            <w:sz w:val="56"/>
                            <w:szCs w:val="56"/>
                          </w:rPr>
                          <w:alias w:val="Año"/>
                          <w:id w:val="795097976"/>
                          <w:placeholder>
                            <w:docPart w:val="790E38412B594D71B375EFE515386CBA"/>
                          </w:placeholder>
                          <w:dataBinding w:prefixMappings="xmlns:ns0='http://schemas.microsoft.com/office/2006/coverPageProps'" w:xpath="/ns0:CoverPageProperties[1]/ns0:PublishDate[1]" w:storeItemID="{55AF091B-3C7A-41E3-B477-F2FDAA23CFDA}"/>
                          <w:date w:fullDate="2011-05-13T00:00:00Z">
                            <w:dateFormat w:val="yyyy"/>
                            <w:lid w:val="es-ES"/>
                            <w:storeMappedDataAs w:val="dateTime"/>
                            <w:calendar w:val="gregorian"/>
                          </w:date>
                        </w:sdtPr>
                        <w:sdtContent>
                          <w:p w:rsidR="004D5C29" w:rsidRDefault="004D5C29">
                            <w:pPr>
                              <w:pStyle w:val="Sinespaciado"/>
                              <w:rPr>
                                <w:rFonts w:asciiTheme="majorHAnsi" w:eastAsiaTheme="majorEastAsia" w:hAnsiTheme="majorHAnsi" w:cstheme="majorBidi"/>
                                <w:color w:val="DBE5F1" w:themeColor="accent1" w:themeTint="33"/>
                                <w:sz w:val="56"/>
                                <w:szCs w:val="56"/>
                              </w:rPr>
                            </w:pPr>
                            <w:r>
                              <w:rPr>
                                <w:rFonts w:asciiTheme="majorHAnsi" w:eastAsiaTheme="majorEastAsia" w:hAnsiTheme="majorHAnsi" w:cstheme="majorBidi"/>
                                <w:color w:val="DBE5F1" w:themeColor="accent1" w:themeTint="33"/>
                                <w:sz w:val="56"/>
                                <w:szCs w:val="56"/>
                              </w:rPr>
                              <w:t>2011</w:t>
                            </w:r>
                          </w:p>
                        </w:sdtContent>
                      </w:sdt>
                    </w:txbxContent>
                  </v:textbox>
                </v:rect>
                <v:rect id="_x0000_s1064" style="position:absolute;left:354;top:2263;width:8643;height:7316;v-text-anchor:middle" fillcolor="#9bbb59 [3206]" stroked="f">
                  <v:textbox style="mso-next-textbox:#_x0000_s1064" inset="18pt,,18pt">
                    <w:txbxContent>
                      <w:sdt>
                        <w:sdtPr>
                          <w:rPr>
                            <w:rFonts w:asciiTheme="majorHAnsi" w:eastAsiaTheme="majorEastAsia" w:hAnsiTheme="majorHAnsi" w:cstheme="majorBidi"/>
                            <w:color w:val="622423" w:themeColor="accent2" w:themeShade="7F"/>
                            <w:sz w:val="72"/>
                            <w:szCs w:val="72"/>
                            <w:lang w:val="es-ES"/>
                          </w:rPr>
                          <w:alias w:val="Título"/>
                          <w:id w:val="795097961"/>
                          <w:placeholder>
                            <w:docPart w:val="53C4A691FE0D457FB9B306BB92F68705"/>
                          </w:placeholder>
                          <w:dataBinding w:prefixMappings="xmlns:ns0='http://schemas.openxmlformats.org/package/2006/metadata/core-properties' xmlns:ns1='http://purl.org/dc/elements/1.1/'" w:xpath="/ns0:coreProperties[1]/ns1:title[1]" w:storeItemID="{6C3C8BC8-F283-45AE-878A-BAB7291924A1}"/>
                          <w:text/>
                        </w:sdtPr>
                        <w:sdtContent>
                          <w:p w:rsidR="004D5C29" w:rsidRDefault="004D5C29">
                            <w:pPr>
                              <w:jc w:val="right"/>
                              <w:rPr>
                                <w:rFonts w:asciiTheme="majorHAnsi" w:eastAsiaTheme="majorEastAsia" w:hAnsiTheme="majorHAnsi" w:cstheme="majorBidi"/>
                                <w:color w:val="622423" w:themeColor="accent2" w:themeShade="7F"/>
                                <w:sz w:val="72"/>
                                <w:szCs w:val="72"/>
                                <w:lang w:val="es-ES"/>
                              </w:rPr>
                            </w:pPr>
                            <w:r>
                              <w:rPr>
                                <w:rFonts w:asciiTheme="majorHAnsi" w:eastAsiaTheme="majorEastAsia" w:hAnsiTheme="majorHAnsi" w:cstheme="majorBidi"/>
                                <w:color w:val="622423" w:themeColor="accent2" w:themeShade="7F"/>
                                <w:sz w:val="72"/>
                                <w:szCs w:val="72"/>
                              </w:rPr>
                              <w:t>DISEÑO ORGANIZACIONAL.</w:t>
                            </w:r>
                          </w:p>
                        </w:sdtContent>
                      </w:sdt>
                      <w:sdt>
                        <w:sdtPr>
                          <w:rPr>
                            <w:color w:val="FFFFFF" w:themeColor="background1"/>
                            <w:sz w:val="40"/>
                            <w:szCs w:val="40"/>
                            <w:lang w:val="es-ES"/>
                          </w:rPr>
                          <w:alias w:val="Subtítulo"/>
                          <w:id w:val="795097966"/>
                          <w:placeholder>
                            <w:docPart w:val="5C6BA29385274F89ADA7A7E768A76036"/>
                          </w:placeholder>
                          <w:dataBinding w:prefixMappings="xmlns:ns0='http://schemas.openxmlformats.org/package/2006/metadata/core-properties' xmlns:ns1='http://purl.org/dc/elements/1.1/'" w:xpath="/ns0:coreProperties[1]/ns1:subject[1]" w:storeItemID="{6C3C8BC8-F283-45AE-878A-BAB7291924A1}"/>
                          <w:text/>
                        </w:sdtPr>
                        <w:sdtContent>
                          <w:p w:rsidR="004D5C29" w:rsidRDefault="004D5C29">
                            <w:pPr>
                              <w:jc w:val="right"/>
                              <w:rPr>
                                <w:color w:val="FFFFFF" w:themeColor="background1"/>
                                <w:sz w:val="40"/>
                                <w:szCs w:val="40"/>
                                <w:lang w:val="es-ES"/>
                              </w:rPr>
                            </w:pPr>
                            <w:r>
                              <w:rPr>
                                <w:color w:val="FFFFFF" w:themeColor="background1"/>
                                <w:sz w:val="40"/>
                                <w:szCs w:val="40"/>
                              </w:rPr>
                              <w:t>CUADRO COMPARATIVO.</w:t>
                            </w:r>
                          </w:p>
                        </w:sdtContent>
                      </w:sdt>
                      <w:sdt>
                        <w:sdtPr>
                          <w:rPr>
                            <w:color w:val="FFFFFF" w:themeColor="background1"/>
                            <w:sz w:val="28"/>
                            <w:szCs w:val="28"/>
                            <w:lang w:val="es-ES"/>
                          </w:rPr>
                          <w:alias w:val="Autor"/>
                          <w:id w:val="795097971"/>
                          <w:placeholder>
                            <w:docPart w:val="E4958C116F5C471781F12F8D95CC7D2A"/>
                          </w:placeholder>
                          <w:dataBinding w:prefixMappings="xmlns:ns0='http://schemas.openxmlformats.org/package/2006/metadata/core-properties' xmlns:ns1='http://purl.org/dc/elements/1.1/'" w:xpath="/ns0:coreProperties[1]/ns1:creator[1]" w:storeItemID="{6C3C8BC8-F283-45AE-878A-BAB7291924A1}"/>
                          <w:text/>
                        </w:sdtPr>
                        <w:sdtContent>
                          <w:p w:rsidR="004D5C29" w:rsidRDefault="004D5C29">
                            <w:pPr>
                              <w:jc w:val="right"/>
                              <w:rPr>
                                <w:color w:val="FFFFFF" w:themeColor="background1"/>
                                <w:sz w:val="28"/>
                                <w:szCs w:val="28"/>
                                <w:lang w:val="es-ES"/>
                              </w:rPr>
                            </w:pPr>
                            <w:r>
                              <w:rPr>
                                <w:color w:val="FFFFFF" w:themeColor="background1"/>
                                <w:sz w:val="28"/>
                                <w:szCs w:val="28"/>
                              </w:rPr>
                              <w:t xml:space="preserve">GUADALUPE LUCIO ORTIZ. </w:t>
                            </w:r>
                          </w:p>
                        </w:sdtContent>
                      </w:sdt>
                    </w:txbxContent>
                  </v:textbox>
                </v:rect>
                <v:rect id="_x0000_s1065" style="position:absolute;left:9028;top:2263;width:2859;height:7316" fillcolor="#dbe5f1 [660]" stroked="f">
                  <v:fill color2="#d4cfb3 [2734]"/>
                </v:rect>
                <v:rect id="_x0000_s1066" style="position:absolute;left:354;top:10710;width:8643;height:3937" fillcolor="#c0504d [3205]" stroked="f">
                  <v:fill color2="#d4cfb3 [2734]"/>
                </v:rect>
                <v:rect id="_x0000_s1067" style="position:absolute;left:9028;top:10710;width:2859;height:3937" fillcolor="#78c0d4 [2424]" stroked="f">
                  <v:fill color2="#d4cfb3 [2734]"/>
                </v:rect>
                <v:rect id="_x0000_s1068" style="position:absolute;left:354;top:14677;width:11527;height:716;v-text-anchor:middle" fillcolor="#943634 [2405]" stroked="f">
                  <v:textbox style="mso-next-textbox:#_x0000_s1068">
                    <w:txbxContent>
                      <w:sdt>
                        <w:sdtPr>
                          <w:rPr>
                            <w:smallCaps/>
                            <w:color w:val="FFFFFF" w:themeColor="background1"/>
                            <w:spacing w:val="60"/>
                            <w:sz w:val="28"/>
                            <w:szCs w:val="28"/>
                          </w:rPr>
                          <w:alias w:val="Dirección"/>
                          <w:id w:val="795097981"/>
                          <w:placeholder>
                            <w:docPart w:val="FC04C2B6224B4451864BD91352AF6DA1"/>
                          </w:placeholder>
                          <w:showingPlcHdr/>
                          <w:dataBinding w:prefixMappings="xmlns:ns0='http://schemas.microsoft.com/office/2006/coverPageProps'" w:xpath="/ns0:CoverPageProperties[1]/ns0:CompanyAddress[1]" w:storeItemID="{55AF091B-3C7A-41E3-B477-F2FDAA23CFDA}"/>
                          <w:text w:multiLine="1"/>
                        </w:sdtPr>
                        <w:sdtContent>
                          <w:p w:rsidR="004D5C29" w:rsidRDefault="004D5C29">
                            <w:pPr>
                              <w:pStyle w:val="Sinespaciado"/>
                              <w:jc w:val="center"/>
                              <w:rPr>
                                <w:smallCaps/>
                                <w:color w:val="FFFFFF" w:themeColor="background1"/>
                                <w:spacing w:val="60"/>
                                <w:sz w:val="28"/>
                                <w:szCs w:val="28"/>
                              </w:rPr>
                            </w:pPr>
                            <w:r>
                              <w:rPr>
                                <w:smallCaps/>
                                <w:color w:val="FFFFFF" w:themeColor="background1"/>
                                <w:spacing w:val="60"/>
                                <w:sz w:val="28"/>
                                <w:szCs w:val="28"/>
                              </w:rPr>
                              <w:t>[Escribir la dirección de la compañía]</w:t>
                            </w:r>
                          </w:p>
                        </w:sdtContent>
                      </w:sdt>
                    </w:txbxContent>
                  </v:textbox>
                </v:rect>
                <w10:wrap anchorx="page" anchory="page"/>
              </v:group>
            </w:pict>
          </w:r>
        </w:p>
        <w:p w:rsidR="004D5C29" w:rsidRDefault="004D5C29">
          <w:pPr>
            <w:rPr>
              <w:rFonts w:asciiTheme="majorHAnsi" w:eastAsiaTheme="majorEastAsia" w:hAnsiTheme="majorHAnsi" w:cstheme="majorBidi"/>
              <w:sz w:val="72"/>
              <w:szCs w:val="72"/>
              <w:lang w:val="es-ES"/>
            </w:rPr>
          </w:pPr>
          <w:r>
            <w:rPr>
              <w:rFonts w:asciiTheme="majorHAnsi" w:eastAsiaTheme="majorEastAsia" w:hAnsiTheme="majorHAnsi" w:cstheme="majorBidi"/>
              <w:sz w:val="72"/>
              <w:szCs w:val="72"/>
              <w:lang w:val="es-ES"/>
            </w:rPr>
            <w:br w:type="page"/>
          </w:r>
        </w:p>
      </w:sdtContent>
    </w:sdt>
    <w:p w:rsidR="004D5C29" w:rsidRDefault="004D5C29"/>
    <w:tbl>
      <w:tblPr>
        <w:tblStyle w:val="Cuadrculaclara-nfasis31"/>
        <w:tblW w:w="9322" w:type="dxa"/>
        <w:tblLayout w:type="fixed"/>
        <w:tblLook w:val="04A0"/>
      </w:tblPr>
      <w:tblGrid>
        <w:gridCol w:w="959"/>
        <w:gridCol w:w="283"/>
        <w:gridCol w:w="2410"/>
        <w:gridCol w:w="2126"/>
        <w:gridCol w:w="1782"/>
        <w:gridCol w:w="1762"/>
      </w:tblGrid>
      <w:tr w:rsidR="004D5C29" w:rsidRPr="004D5C29" w:rsidTr="00E3699E">
        <w:trPr>
          <w:cnfStyle w:val="100000000000"/>
        </w:trPr>
        <w:tc>
          <w:tcPr>
            <w:cnfStyle w:val="001000000000"/>
            <w:tcW w:w="1242" w:type="dxa"/>
            <w:gridSpan w:val="2"/>
          </w:tcPr>
          <w:p w:rsidR="004D5C29" w:rsidRPr="004D5C29" w:rsidRDefault="004D5C29" w:rsidP="004D5C29">
            <w:r w:rsidRPr="004D5C29">
              <w:t>TECNICA</w:t>
            </w:r>
          </w:p>
        </w:tc>
        <w:tc>
          <w:tcPr>
            <w:tcW w:w="2410" w:type="dxa"/>
          </w:tcPr>
          <w:p w:rsidR="004D5C29" w:rsidRPr="004D5C29" w:rsidRDefault="004D5C29" w:rsidP="004D5C29">
            <w:pPr>
              <w:cnfStyle w:val="100000000000"/>
            </w:pPr>
            <w:r w:rsidRPr="004D5C29">
              <w:t>DEFINICIÒN</w:t>
            </w:r>
          </w:p>
        </w:tc>
        <w:tc>
          <w:tcPr>
            <w:tcW w:w="2126" w:type="dxa"/>
          </w:tcPr>
          <w:p w:rsidR="004D5C29" w:rsidRPr="004D5C29" w:rsidRDefault="004D5C29" w:rsidP="004D5C29">
            <w:pPr>
              <w:cnfStyle w:val="100000000000"/>
            </w:pPr>
            <w:r w:rsidRPr="004D5C29">
              <w:t>CARACTERISTICAS</w:t>
            </w:r>
          </w:p>
        </w:tc>
        <w:tc>
          <w:tcPr>
            <w:tcW w:w="1782" w:type="dxa"/>
          </w:tcPr>
          <w:p w:rsidR="004D5C29" w:rsidRPr="004D5C29" w:rsidRDefault="004D5C29" w:rsidP="004D5C29">
            <w:pPr>
              <w:cnfStyle w:val="100000000000"/>
            </w:pPr>
            <w:r w:rsidRPr="004D5C29">
              <w:t>VENTAJAS</w:t>
            </w:r>
          </w:p>
        </w:tc>
        <w:tc>
          <w:tcPr>
            <w:tcW w:w="1762" w:type="dxa"/>
          </w:tcPr>
          <w:p w:rsidR="004D5C29" w:rsidRPr="004D5C29" w:rsidRDefault="004D5C29" w:rsidP="004D5C29">
            <w:pPr>
              <w:cnfStyle w:val="100000000000"/>
            </w:pPr>
            <w:r w:rsidRPr="004D5C29">
              <w:t>DESVENTAJAS.</w:t>
            </w:r>
          </w:p>
        </w:tc>
      </w:tr>
      <w:tr w:rsidR="004D5C29" w:rsidRPr="00BA654E" w:rsidTr="00E3699E">
        <w:trPr>
          <w:cnfStyle w:val="000000100000"/>
        </w:trPr>
        <w:tc>
          <w:tcPr>
            <w:cnfStyle w:val="001000000000"/>
            <w:tcW w:w="959" w:type="dxa"/>
          </w:tcPr>
          <w:p w:rsidR="004D5C29" w:rsidRPr="00BA654E" w:rsidRDefault="004D5C29" w:rsidP="004D5C29">
            <w:pPr>
              <w:rPr>
                <w:sz w:val="18"/>
                <w:szCs w:val="18"/>
              </w:rPr>
            </w:pPr>
            <w:r w:rsidRPr="00BA654E">
              <w:rPr>
                <w:sz w:val="18"/>
                <w:szCs w:val="18"/>
              </w:rPr>
              <w:t>EMPOWERMENT</w:t>
            </w:r>
          </w:p>
        </w:tc>
        <w:tc>
          <w:tcPr>
            <w:tcW w:w="2693" w:type="dxa"/>
            <w:gridSpan w:val="2"/>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 xml:space="preserve">Es la globalización y la aceleración de las nuevas tecnologías , las cuales han impulsado el cambio en la administración global que ayuda en la toma de decisiones en marketing </w:t>
            </w:r>
          </w:p>
        </w:tc>
        <w:tc>
          <w:tcPr>
            <w:tcW w:w="2126"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-Toma de decisiones.</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-Liderazgo.</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-Planeación.</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-Mayor compromiso.</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-Trabajo para el logro de un objetivo en común</w:t>
            </w:r>
          </w:p>
          <w:p w:rsidR="004D5C29" w:rsidRPr="00BA654E" w:rsidRDefault="004D5C29" w:rsidP="004D5C29">
            <w:pPr>
              <w:jc w:val="both"/>
              <w:cnfStyle w:val="000000100000"/>
              <w:rPr>
                <w:rFonts w:ascii="Trebuchet MS" w:eastAsia="Trebuchet MS" w:hAnsi="Trebuchet MS" w:cs="Times New Roman"/>
                <w:sz w:val="18"/>
                <w:szCs w:val="18"/>
              </w:rPr>
            </w:pPr>
          </w:p>
          <w:p w:rsidR="004D5C29" w:rsidRPr="00BA654E" w:rsidRDefault="004D5C29" w:rsidP="004D5C29">
            <w:pPr>
              <w:jc w:val="both"/>
              <w:cnfStyle w:val="000000100000"/>
              <w:rPr>
                <w:rFonts w:ascii="Trebuchet MS" w:eastAsia="Trebuchet MS" w:hAnsi="Trebuchet MS" w:cs="Times New Roman"/>
                <w:sz w:val="18"/>
                <w:szCs w:val="18"/>
              </w:rPr>
            </w:pPr>
          </w:p>
          <w:p w:rsidR="004D5C29" w:rsidRPr="00BA654E" w:rsidRDefault="004D5C29" w:rsidP="004D5C29">
            <w:pPr>
              <w:jc w:val="both"/>
              <w:cnfStyle w:val="000000100000"/>
              <w:rPr>
                <w:rFonts w:ascii="Trebuchet MS" w:eastAsia="Trebuchet MS" w:hAnsi="Trebuchet MS" w:cs="Times New Roman"/>
                <w:sz w:val="18"/>
                <w:szCs w:val="18"/>
              </w:rPr>
            </w:pPr>
          </w:p>
        </w:tc>
        <w:tc>
          <w:tcPr>
            <w:tcW w:w="1782"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*Se impulsa el auto estima y la confianza.</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 xml:space="preserve">*El personal participa en la toma de dicciones.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*El trabajo se convierte en un reto.</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*Los trabajadores tienen mayor control sobre su trabajo.</w:t>
            </w:r>
          </w:p>
          <w:p w:rsidR="004D5C29" w:rsidRPr="00BA654E" w:rsidRDefault="004D5C29" w:rsidP="004D5C29">
            <w:pPr>
              <w:jc w:val="both"/>
              <w:cnfStyle w:val="000000100000"/>
              <w:rPr>
                <w:rFonts w:ascii="Trebuchet MS" w:eastAsia="Trebuchet MS" w:hAnsi="Trebuchet MS" w:cs="Times New Roman"/>
                <w:sz w:val="18"/>
                <w:szCs w:val="18"/>
              </w:rPr>
            </w:pPr>
          </w:p>
        </w:tc>
        <w:tc>
          <w:tcPr>
            <w:tcW w:w="1762"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Desconocimiento de la forma de trabajo.</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..Traspaso de trabajadores.</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..Contratos.</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..Re contratar</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..Mal servicio.</w:t>
            </w:r>
          </w:p>
        </w:tc>
      </w:tr>
      <w:tr w:rsidR="004D5C29" w:rsidRPr="00BA654E" w:rsidTr="00E3699E">
        <w:trPr>
          <w:cnfStyle w:val="000000010000"/>
        </w:trPr>
        <w:tc>
          <w:tcPr>
            <w:cnfStyle w:val="001000000000"/>
            <w:tcW w:w="959" w:type="dxa"/>
          </w:tcPr>
          <w:p w:rsidR="004D5C29" w:rsidRPr="00BA654E" w:rsidRDefault="004D5C29" w:rsidP="004D5C29">
            <w:pPr>
              <w:rPr>
                <w:sz w:val="18"/>
                <w:szCs w:val="18"/>
              </w:rPr>
            </w:pPr>
            <w:r w:rsidRPr="00BA654E">
              <w:rPr>
                <w:sz w:val="18"/>
                <w:szCs w:val="18"/>
              </w:rPr>
              <w:t>DOUNSIZING</w:t>
            </w:r>
          </w:p>
        </w:tc>
        <w:tc>
          <w:tcPr>
            <w:tcW w:w="2693" w:type="dxa"/>
            <w:gridSpan w:val="2"/>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Forma de reorganización o restructuración de las empresas en la cual se aplica una mejoría en los sistemas de trabajo.</w:t>
            </w:r>
          </w:p>
        </w:tc>
        <w:tc>
          <w:tcPr>
            <w:tcW w:w="2126" w:type="dxa"/>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Se involucra un criterio  múltiple para la toma de dicciones.</w:t>
            </w:r>
          </w:p>
        </w:tc>
        <w:tc>
          <w:tcPr>
            <w:tcW w:w="1782" w:type="dxa"/>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Se puede tomar en cuenta una disminución  de costos al reducir algunos departamentos que integran dicha empresa.</w:t>
            </w:r>
          </w:p>
        </w:tc>
        <w:tc>
          <w:tcPr>
            <w:tcW w:w="1762" w:type="dxa"/>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 xml:space="preserve">Se puede ver un arma de doble filo por que se busca la eficiencia de la organización ante cambios rápidos. </w:t>
            </w:r>
            <w:proofErr w:type="gramStart"/>
            <w:r w:rsidRPr="00BA654E">
              <w:rPr>
                <w:rFonts w:ascii="Trebuchet MS" w:eastAsia="Trebuchet MS" w:hAnsi="Trebuchet MS" w:cs="Times New Roman"/>
                <w:sz w:val="18"/>
                <w:szCs w:val="18"/>
              </w:rPr>
              <w:t>cualquiera</w:t>
            </w:r>
            <w:proofErr w:type="gramEnd"/>
            <w:r w:rsidRPr="00BA654E">
              <w:rPr>
                <w:rFonts w:ascii="Trebuchet MS" w:eastAsia="Trebuchet MS" w:hAnsi="Trebuchet MS" w:cs="Times New Roman"/>
                <w:sz w:val="18"/>
                <w:szCs w:val="18"/>
              </w:rPr>
              <w:t xml:space="preserve"> que sea su magnitud pero se debe res cauteloso  en el proceso de implementación pues podría generar situaciones </w:t>
            </w:r>
            <w:proofErr w:type="spellStart"/>
            <w:r w:rsidRPr="00BA654E">
              <w:rPr>
                <w:rFonts w:ascii="Trebuchet MS" w:eastAsia="Trebuchet MS" w:hAnsi="Trebuchet MS" w:cs="Times New Roman"/>
                <w:sz w:val="18"/>
                <w:szCs w:val="18"/>
              </w:rPr>
              <w:t>mas</w:t>
            </w:r>
            <w:proofErr w:type="spellEnd"/>
            <w:r w:rsidRPr="00BA654E">
              <w:rPr>
                <w:rFonts w:ascii="Trebuchet MS" w:eastAsia="Trebuchet MS" w:hAnsi="Trebuchet MS" w:cs="Times New Roman"/>
                <w:sz w:val="18"/>
                <w:szCs w:val="18"/>
              </w:rPr>
              <w:t xml:space="preserve"> perjudiciales que benéficas. </w:t>
            </w:r>
          </w:p>
        </w:tc>
      </w:tr>
      <w:tr w:rsidR="004D5C29" w:rsidRPr="00BA654E" w:rsidTr="00E3699E">
        <w:trPr>
          <w:cnfStyle w:val="000000100000"/>
        </w:trPr>
        <w:tc>
          <w:tcPr>
            <w:cnfStyle w:val="001000000000"/>
            <w:tcW w:w="959" w:type="dxa"/>
          </w:tcPr>
          <w:p w:rsidR="004D5C29" w:rsidRPr="00BA654E" w:rsidRDefault="004D5C29" w:rsidP="004D5C29">
            <w:pPr>
              <w:rPr>
                <w:sz w:val="18"/>
                <w:szCs w:val="18"/>
              </w:rPr>
            </w:pPr>
            <w:r w:rsidRPr="00BA654E">
              <w:rPr>
                <w:sz w:val="18"/>
                <w:szCs w:val="18"/>
              </w:rPr>
              <w:t>BENCHIMARKING</w:t>
            </w:r>
          </w:p>
        </w:tc>
        <w:tc>
          <w:tcPr>
            <w:tcW w:w="2693" w:type="dxa"/>
            <w:gridSpan w:val="2"/>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Es una herramienta destinada  a lograr comportamientos competitivos en la oferta de los mercados monopolísticos .consiste en la comparación del desempeño de las empresas.</w:t>
            </w:r>
          </w:p>
        </w:tc>
        <w:tc>
          <w:tcPr>
            <w:tcW w:w="2126"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TIEMPO: Simboliza la dirección del desarrollo industrial en los años recientes.</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PRODUCTIVIDAD: Es la búsqueda de la excelencia en las áreas que controlan los recursos de entrada.</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 xml:space="preserve">CALIDAD: Que se refiere al nivel de valor creado. </w:t>
            </w:r>
          </w:p>
        </w:tc>
        <w:tc>
          <w:tcPr>
            <w:tcW w:w="1782"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Es aplicable a cualquier proceso.</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Es una excelente herramienta de mejoramiento continuo.</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Es útil para hacer pronósticos del comportamiento de los mercados.</w:t>
            </w:r>
          </w:p>
        </w:tc>
        <w:tc>
          <w:tcPr>
            <w:tcW w:w="1762"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Se requiere de recurso humano capacitado.</w:t>
            </w:r>
          </w:p>
          <w:p w:rsidR="004D5C29" w:rsidRPr="00BA654E" w:rsidRDefault="004D5C29" w:rsidP="004D5C29">
            <w:pPr>
              <w:jc w:val="both"/>
              <w:cnfStyle w:val="000000100000"/>
              <w:rPr>
                <w:rFonts w:ascii="Trebuchet MS" w:eastAsia="Trebuchet MS" w:hAnsi="Trebuchet MS" w:cs="Times New Roman"/>
                <w:sz w:val="18"/>
                <w:szCs w:val="18"/>
              </w:rPr>
            </w:pP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Es un proceso largo, continuo, que requiere de muchas horas hombre.</w:t>
            </w:r>
          </w:p>
        </w:tc>
      </w:tr>
      <w:tr w:rsidR="004D5C29" w:rsidRPr="00BA654E" w:rsidTr="00E3699E">
        <w:trPr>
          <w:cnfStyle w:val="000000010000"/>
        </w:trPr>
        <w:tc>
          <w:tcPr>
            <w:cnfStyle w:val="001000000000"/>
            <w:tcW w:w="959" w:type="dxa"/>
          </w:tcPr>
          <w:p w:rsidR="004D5C29" w:rsidRPr="00BA654E" w:rsidRDefault="004D5C29" w:rsidP="004D5C29">
            <w:pPr>
              <w:rPr>
                <w:sz w:val="18"/>
                <w:szCs w:val="18"/>
              </w:rPr>
            </w:pPr>
            <w:r w:rsidRPr="00BA654E">
              <w:rPr>
                <w:sz w:val="18"/>
                <w:szCs w:val="18"/>
              </w:rPr>
              <w:t xml:space="preserve">REINGENIERIA: </w:t>
            </w:r>
          </w:p>
        </w:tc>
        <w:tc>
          <w:tcPr>
            <w:tcW w:w="2693" w:type="dxa"/>
            <w:gridSpan w:val="2"/>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Es el replanteamiento fundamental y rediseño radical de los procesos del negocio para lograr mejoras dramáticas dentro de medidas críticas y contemporáneas de  desempeño.</w:t>
            </w:r>
          </w:p>
        </w:tc>
        <w:tc>
          <w:tcPr>
            <w:tcW w:w="2126" w:type="dxa"/>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Varios trabajadores se comprimen en unió solo.</w:t>
            </w: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Se comprimen verticalmente los procesos.</w:t>
            </w: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Se  reducen chequeos y controles.</w:t>
            </w: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Se da la administración por casos.</w:t>
            </w: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Existen procesos en múltiples versiones.</w:t>
            </w:r>
          </w:p>
        </w:tc>
        <w:tc>
          <w:tcPr>
            <w:tcW w:w="1782" w:type="dxa"/>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Se consiguen mejoras en un  corto plazo y resultados visibles  si existe reducción de productos. Trae como consecuencia una reducción en los costos, como resultado de un consumo menor de materia prima.</w:t>
            </w: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 xml:space="preserve">Incrementa la productividad y </w:t>
            </w:r>
            <w:r w:rsidRPr="00BA654E">
              <w:rPr>
                <w:rFonts w:ascii="Trebuchet MS" w:eastAsia="Trebuchet MS" w:hAnsi="Trebuchet MS" w:cs="Times New Roman"/>
                <w:sz w:val="18"/>
                <w:szCs w:val="18"/>
              </w:rPr>
              <w:lastRenderedPageBreak/>
              <w:t>dirige a la organización hacia la competitividad. Lo cual es de vital importancia para las empresas.</w:t>
            </w:r>
          </w:p>
        </w:tc>
        <w:tc>
          <w:tcPr>
            <w:tcW w:w="1762" w:type="dxa"/>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lastRenderedPageBreak/>
              <w:t xml:space="preserve">Requiere de un cambio en toda la organización ya que para obtener el éxito es necesaria la organización ya que para obtener el éxito  es necesaria la participación de todos los integrantes de la organización en </w:t>
            </w:r>
            <w:r w:rsidRPr="00BA654E">
              <w:rPr>
                <w:rFonts w:ascii="Trebuchet MS" w:eastAsia="Trebuchet MS" w:hAnsi="Trebuchet MS" w:cs="Times New Roman"/>
                <w:sz w:val="18"/>
                <w:szCs w:val="18"/>
              </w:rPr>
              <w:lastRenderedPageBreak/>
              <w:t>todos los niveles.</w:t>
            </w:r>
          </w:p>
          <w:p w:rsidR="004D5C29" w:rsidRPr="00BA654E" w:rsidRDefault="004D5C29" w:rsidP="004D5C29">
            <w:pPr>
              <w:jc w:val="both"/>
              <w:cnfStyle w:val="000000010000"/>
              <w:rPr>
                <w:rFonts w:ascii="Trebuchet MS" w:eastAsia="Trebuchet MS" w:hAnsi="Trebuchet MS" w:cs="Times New Roman"/>
                <w:sz w:val="18"/>
                <w:szCs w:val="18"/>
              </w:rPr>
            </w:pP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Ya que los gerentes por lo general son muy conservadores el mejoramiento continuo es muy lento.</w:t>
            </w:r>
          </w:p>
        </w:tc>
      </w:tr>
      <w:tr w:rsidR="004D5C29" w:rsidRPr="00BA654E" w:rsidTr="00E3699E">
        <w:trPr>
          <w:cnfStyle w:val="000000100000"/>
          <w:trHeight w:val="70"/>
        </w:trPr>
        <w:tc>
          <w:tcPr>
            <w:cnfStyle w:val="001000000000"/>
            <w:tcW w:w="959" w:type="dxa"/>
          </w:tcPr>
          <w:p w:rsidR="004D5C29" w:rsidRPr="00BA654E" w:rsidRDefault="004D5C29" w:rsidP="004D5C29">
            <w:pPr>
              <w:rPr>
                <w:sz w:val="18"/>
                <w:szCs w:val="18"/>
              </w:rPr>
            </w:pPr>
            <w:r w:rsidRPr="00BA654E">
              <w:rPr>
                <w:sz w:val="18"/>
                <w:szCs w:val="18"/>
              </w:rPr>
              <w:lastRenderedPageBreak/>
              <w:t>OUSTSOURCING</w:t>
            </w:r>
          </w:p>
        </w:tc>
        <w:tc>
          <w:tcPr>
            <w:tcW w:w="2693" w:type="dxa"/>
            <w:gridSpan w:val="2"/>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Es el proceso en el cual una firma identifica una porción de su proceso de negocio que podría ser desempeñada más eficientemente  por otra corporación. La cual es contratada para desarrollar esa porción del negocio.</w:t>
            </w:r>
          </w:p>
        </w:tc>
        <w:tc>
          <w:tcPr>
            <w:tcW w:w="2126"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Su duración las condiciones de la cesión de los activos referidos  al momento inicial del acuerdo entre la administración y el contratista.</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Las condiciones de la gestión de los SI al llevar a cabo durante el contrato las condiciones de recuperación de la gestión de los SI   una vez finalizado el contrato.</w:t>
            </w:r>
          </w:p>
          <w:p w:rsidR="004D5C29" w:rsidRPr="00BA654E" w:rsidRDefault="004D5C29" w:rsidP="004D5C29">
            <w:pPr>
              <w:jc w:val="both"/>
              <w:cnfStyle w:val="000000100000"/>
              <w:rPr>
                <w:rFonts w:ascii="Trebuchet MS" w:eastAsia="Trebuchet MS" w:hAnsi="Trebuchet MS" w:cs="Times New Roman"/>
                <w:sz w:val="18"/>
                <w:szCs w:val="18"/>
              </w:rPr>
            </w:pPr>
          </w:p>
          <w:p w:rsidR="004D5C29" w:rsidRPr="00BA654E" w:rsidRDefault="004D5C29" w:rsidP="004D5C29">
            <w:pPr>
              <w:jc w:val="both"/>
              <w:cnfStyle w:val="000000100000"/>
              <w:rPr>
                <w:rFonts w:ascii="Trebuchet MS" w:eastAsia="Trebuchet MS" w:hAnsi="Trebuchet MS" w:cs="Times New Roman"/>
                <w:sz w:val="18"/>
                <w:szCs w:val="18"/>
              </w:rPr>
            </w:pPr>
          </w:p>
          <w:p w:rsidR="004D5C29" w:rsidRPr="00BA654E" w:rsidRDefault="004D5C29" w:rsidP="004D5C29">
            <w:pPr>
              <w:jc w:val="both"/>
              <w:cnfStyle w:val="000000100000"/>
              <w:rPr>
                <w:rFonts w:ascii="Trebuchet MS" w:eastAsia="Trebuchet MS" w:hAnsi="Trebuchet MS" w:cs="Times New Roman"/>
                <w:sz w:val="18"/>
                <w:szCs w:val="18"/>
              </w:rPr>
            </w:pPr>
          </w:p>
          <w:p w:rsidR="004D5C29" w:rsidRPr="00BA654E" w:rsidRDefault="004D5C29" w:rsidP="004D5C29">
            <w:pPr>
              <w:jc w:val="both"/>
              <w:cnfStyle w:val="000000100000"/>
              <w:rPr>
                <w:rFonts w:ascii="Trebuchet MS" w:eastAsia="Trebuchet MS" w:hAnsi="Trebuchet MS" w:cs="Times New Roman"/>
                <w:sz w:val="18"/>
                <w:szCs w:val="18"/>
              </w:rPr>
            </w:pPr>
          </w:p>
          <w:p w:rsidR="004D5C29" w:rsidRPr="00BA654E" w:rsidRDefault="004D5C29" w:rsidP="004D5C29">
            <w:pPr>
              <w:jc w:val="both"/>
              <w:cnfStyle w:val="000000100000"/>
              <w:rPr>
                <w:rFonts w:ascii="Trebuchet MS" w:eastAsia="Trebuchet MS" w:hAnsi="Trebuchet MS" w:cs="Times New Roman"/>
                <w:sz w:val="18"/>
                <w:szCs w:val="18"/>
              </w:rPr>
            </w:pPr>
          </w:p>
          <w:p w:rsidR="004D5C29" w:rsidRPr="00BA654E" w:rsidRDefault="004D5C29" w:rsidP="004D5C29">
            <w:pPr>
              <w:jc w:val="both"/>
              <w:cnfStyle w:val="000000100000"/>
              <w:rPr>
                <w:rFonts w:ascii="Trebuchet MS" w:eastAsia="Trebuchet MS" w:hAnsi="Trebuchet MS" w:cs="Times New Roman"/>
                <w:sz w:val="18"/>
                <w:szCs w:val="18"/>
              </w:rPr>
            </w:pPr>
          </w:p>
          <w:p w:rsidR="004D5C29" w:rsidRPr="00BA654E" w:rsidRDefault="004D5C29" w:rsidP="004D5C29">
            <w:pPr>
              <w:jc w:val="both"/>
              <w:cnfStyle w:val="000000100000"/>
              <w:rPr>
                <w:rFonts w:ascii="Trebuchet MS" w:eastAsia="Trebuchet MS" w:hAnsi="Trebuchet MS" w:cs="Times New Roman"/>
                <w:sz w:val="18"/>
                <w:szCs w:val="18"/>
              </w:rPr>
            </w:pPr>
          </w:p>
        </w:tc>
        <w:tc>
          <w:tcPr>
            <w:tcW w:w="1782"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Tener un mejor control</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 xml:space="preserve">Mejorar la rentabilidad sobre activos.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Mejorar la  flexibilidad y tener más capacidad de adaptación del cliente.</w:t>
            </w:r>
          </w:p>
        </w:tc>
        <w:tc>
          <w:tcPr>
            <w:tcW w:w="1762"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Estancamiento de lo referente a la innovación  por parte del suplicado extremo.</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rPr>
              <w:t>La empresa pierde contacto con las nuevas tecnologías que ofrecen oportunidades para innovar los productos y procesos.</w:t>
            </w:r>
          </w:p>
          <w:p w:rsidR="004D5C29" w:rsidRPr="00BA654E" w:rsidRDefault="004D5C29" w:rsidP="004D5C29">
            <w:pPr>
              <w:jc w:val="both"/>
              <w:cnfStyle w:val="000000100000"/>
              <w:rPr>
                <w:rFonts w:ascii="Trebuchet MS" w:eastAsia="Trebuchet MS" w:hAnsi="Trebuchet MS" w:cs="Times New Roman"/>
                <w:sz w:val="18"/>
                <w:szCs w:val="18"/>
              </w:rPr>
            </w:pPr>
          </w:p>
        </w:tc>
      </w:tr>
      <w:tr w:rsidR="004D5C29" w:rsidRPr="00BA654E" w:rsidTr="00E3699E">
        <w:trPr>
          <w:cnfStyle w:val="000000010000"/>
        </w:trPr>
        <w:tc>
          <w:tcPr>
            <w:cnfStyle w:val="001000000000"/>
            <w:tcW w:w="959" w:type="dxa"/>
          </w:tcPr>
          <w:p w:rsidR="004D5C29" w:rsidRPr="00BA654E" w:rsidRDefault="004D5C29" w:rsidP="004D5C29">
            <w:pPr>
              <w:rPr>
                <w:sz w:val="18"/>
                <w:szCs w:val="18"/>
              </w:rPr>
            </w:pPr>
            <w:r w:rsidRPr="00BA654E">
              <w:rPr>
                <w:sz w:val="18"/>
                <w:szCs w:val="18"/>
              </w:rPr>
              <w:t>REDES DE TRABAJO.</w:t>
            </w:r>
          </w:p>
        </w:tc>
        <w:tc>
          <w:tcPr>
            <w:tcW w:w="2693" w:type="dxa"/>
            <w:gridSpan w:val="2"/>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lang w:val="es-MX"/>
              </w:rPr>
              <w:t xml:space="preserve">Las redes en general, consisten en "compartir recursos", y uno de su objetivo es hacer que todos los programas, datos y equipo estén disponibles para cualquiera de la red que así lo solicite, sin importar la localización física del recurso y del usuario. </w:t>
            </w:r>
          </w:p>
        </w:tc>
        <w:tc>
          <w:tcPr>
            <w:tcW w:w="2126" w:type="dxa"/>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 xml:space="preserve">Las redes de trabajo son relativamente simples. </w:t>
            </w: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Las redes de trabajo están incorporadas en muchos sistemas operativos. De implementación.</w:t>
            </w:r>
          </w:p>
        </w:tc>
        <w:tc>
          <w:tcPr>
            <w:tcW w:w="1782" w:type="dxa"/>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 xml:space="preserve">Compartir recursos. </w:t>
            </w: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*Seguridad.</w:t>
            </w: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 xml:space="preserve">*Copia de seguridad. </w:t>
            </w: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*Redundancia.</w:t>
            </w: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*Numero de usuario.</w:t>
            </w:r>
          </w:p>
          <w:p w:rsidR="004D5C29" w:rsidRPr="00BA654E" w:rsidRDefault="004D5C29" w:rsidP="004D5C29">
            <w:pPr>
              <w:jc w:val="both"/>
              <w:cnfStyle w:val="000000010000"/>
              <w:rPr>
                <w:rFonts w:ascii="Trebuchet MS" w:eastAsia="Trebuchet MS" w:hAnsi="Trebuchet MS" w:cs="Times New Roman"/>
                <w:sz w:val="18"/>
                <w:szCs w:val="18"/>
              </w:rPr>
            </w:pPr>
          </w:p>
        </w:tc>
        <w:tc>
          <w:tcPr>
            <w:tcW w:w="1762" w:type="dxa"/>
          </w:tcPr>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Los usuarios necesitan formación antes de que puedan desenvolverse correctamente como usuarios y administradores de sus equipos.</w:t>
            </w:r>
          </w:p>
          <w:p w:rsidR="004D5C29" w:rsidRPr="00BA654E" w:rsidRDefault="004D5C29" w:rsidP="004D5C29">
            <w:pPr>
              <w:jc w:val="both"/>
              <w:cnfStyle w:val="000000010000"/>
              <w:rPr>
                <w:rFonts w:ascii="Trebuchet MS" w:eastAsia="Trebuchet MS" w:hAnsi="Trebuchet MS" w:cs="Times New Roman"/>
                <w:sz w:val="18"/>
                <w:szCs w:val="18"/>
              </w:rPr>
            </w:pPr>
            <w:r w:rsidRPr="00BA654E">
              <w:rPr>
                <w:rFonts w:ascii="Trebuchet MS" w:eastAsia="Trebuchet MS" w:hAnsi="Trebuchet MS" w:cs="Times New Roman"/>
                <w:sz w:val="18"/>
                <w:szCs w:val="18"/>
              </w:rPr>
              <w:t>La organización y la red solo van a experimentar un crecimiento limitado en un futuro cercano.</w:t>
            </w:r>
          </w:p>
        </w:tc>
      </w:tr>
      <w:tr w:rsidR="004D5C29" w:rsidRPr="00BA654E" w:rsidTr="00E3699E">
        <w:trPr>
          <w:cnfStyle w:val="000000100000"/>
        </w:trPr>
        <w:tc>
          <w:tcPr>
            <w:cnfStyle w:val="001000000000"/>
            <w:tcW w:w="959" w:type="dxa"/>
          </w:tcPr>
          <w:p w:rsidR="004D5C29" w:rsidRPr="00BA654E" w:rsidRDefault="004D5C29" w:rsidP="004D5C29">
            <w:pPr>
              <w:rPr>
                <w:sz w:val="18"/>
                <w:szCs w:val="18"/>
              </w:rPr>
            </w:pPr>
          </w:p>
        </w:tc>
        <w:tc>
          <w:tcPr>
            <w:tcW w:w="2693" w:type="dxa"/>
            <w:gridSpan w:val="2"/>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MX"/>
              </w:rPr>
              <w:t xml:space="preserve">Es una forma de trabajo en la que éste se realiza en un lugar alejado de las oficinas centrales o de las instalaciones de producción, mediante la utilización de las nuevas tecnologías de la comunicación. </w:t>
            </w:r>
          </w:p>
          <w:p w:rsidR="004D5C29" w:rsidRPr="00BA654E" w:rsidRDefault="004D5C29" w:rsidP="004D5C29">
            <w:pPr>
              <w:jc w:val="both"/>
              <w:cnfStyle w:val="000000100000"/>
              <w:rPr>
                <w:rFonts w:ascii="Trebuchet MS" w:eastAsia="Trebuchet MS" w:hAnsi="Trebuchet MS" w:cs="Times New Roman"/>
                <w:sz w:val="18"/>
                <w:szCs w:val="18"/>
              </w:rPr>
            </w:pPr>
          </w:p>
        </w:tc>
        <w:tc>
          <w:tcPr>
            <w:tcW w:w="2126"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ES"/>
              </w:rPr>
              <w:t>.Mayor autonomía, flexibilidad y .movilidad</w:t>
            </w:r>
            <w:r w:rsidRPr="00BA654E">
              <w:rPr>
                <w:rFonts w:ascii="Trebuchet MS" w:eastAsia="Trebuchet MS" w:hAnsi="Trebuchet MS" w:cs="Times New Roman"/>
                <w:bCs/>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ES"/>
              </w:rPr>
              <w:t>Aumento de la productividad</w:t>
            </w:r>
            <w:r w:rsidRPr="00BA654E">
              <w:rPr>
                <w:rFonts w:ascii="Trebuchet MS" w:eastAsia="Trebuchet MS" w:hAnsi="Trebuchet MS" w:cs="Times New Roman"/>
                <w:bCs/>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ES"/>
              </w:rPr>
              <w:t>.Más oportunidades laborales</w:t>
            </w:r>
            <w:r w:rsidRPr="00BA654E">
              <w:rPr>
                <w:rFonts w:ascii="Trebuchet MS" w:eastAsia="Trebuchet MS" w:hAnsi="Trebuchet MS" w:cs="Times New Roman"/>
                <w:bCs/>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ES"/>
              </w:rPr>
              <w:t>.Mayor especialización</w:t>
            </w:r>
            <w:r w:rsidRPr="00BA654E">
              <w:rPr>
                <w:rFonts w:ascii="Trebuchet MS" w:eastAsia="Trebuchet MS" w:hAnsi="Trebuchet MS" w:cs="Times New Roman"/>
                <w:bCs/>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ES"/>
              </w:rPr>
              <w:t>.Más vida familiar</w:t>
            </w:r>
            <w:r w:rsidRPr="00BA654E">
              <w:rPr>
                <w:rFonts w:ascii="Trebuchet MS" w:eastAsia="Trebuchet MS" w:hAnsi="Trebuchet MS" w:cs="Times New Roman"/>
                <w:bCs/>
                <w:sz w:val="18"/>
                <w:szCs w:val="18"/>
                <w:lang w:val="es-MX"/>
              </w:rPr>
              <w:t xml:space="preserve"> </w:t>
            </w:r>
            <w:r w:rsidRPr="00BA654E">
              <w:rPr>
                <w:rFonts w:ascii="Trebuchet MS" w:eastAsia="Trebuchet MS" w:hAnsi="Trebuchet MS" w:cs="Times New Roman"/>
                <w:bCs/>
                <w:sz w:val="18"/>
                <w:szCs w:val="18"/>
                <w:lang w:val="es-ES"/>
              </w:rPr>
              <w:t>Mejor integración laboral de personas con discapacidad</w:t>
            </w:r>
            <w:r w:rsidRPr="00BA654E">
              <w:rPr>
                <w:rFonts w:ascii="Trebuchet MS" w:eastAsia="Trebuchet MS" w:hAnsi="Trebuchet MS" w:cs="Times New Roman"/>
                <w:bCs/>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ES"/>
              </w:rPr>
              <w:t>.Más unificación .familiar de objetivos</w:t>
            </w:r>
            <w:r w:rsidRPr="00BA654E">
              <w:rPr>
                <w:rFonts w:ascii="Trebuchet MS" w:eastAsia="Trebuchet MS" w:hAnsi="Trebuchet MS" w:cs="Times New Roman"/>
                <w:bCs/>
                <w:sz w:val="18"/>
                <w:szCs w:val="18"/>
                <w:lang w:val="es-MX"/>
              </w:rPr>
              <w:t xml:space="preserve"> </w:t>
            </w:r>
            <w:r w:rsidRPr="00BA654E">
              <w:rPr>
                <w:rFonts w:ascii="Trebuchet MS" w:eastAsia="Trebuchet MS" w:hAnsi="Trebuchet MS" w:cs="Times New Roman"/>
                <w:sz w:val="18"/>
                <w:szCs w:val="18"/>
              </w:rPr>
              <w:lastRenderedPageBreak/>
              <w:t>.</w:t>
            </w:r>
            <w:r w:rsidRPr="00BA654E">
              <w:rPr>
                <w:rFonts w:ascii="Trebuchet MS" w:eastAsia="Trebuchet MS" w:hAnsi="Trebuchet MS" w:cs="Times New Roman"/>
                <w:bCs/>
                <w:sz w:val="18"/>
                <w:szCs w:val="18"/>
                <w:lang w:val="es-ES"/>
              </w:rPr>
              <w:t>Posibilidad de combinar con tareas domésticas</w:t>
            </w:r>
            <w:r w:rsidRPr="00BA654E">
              <w:rPr>
                <w:rFonts w:ascii="Trebuchet MS" w:eastAsia="Trebuchet MS" w:hAnsi="Trebuchet MS" w:cs="Times New Roman"/>
                <w:bCs/>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ES"/>
              </w:rPr>
              <w:t>Menor estrés</w:t>
            </w:r>
          </w:p>
        </w:tc>
        <w:tc>
          <w:tcPr>
            <w:tcW w:w="1782"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lang w:val="es-ES"/>
              </w:rPr>
              <w:lastRenderedPageBreak/>
              <w:t>1-Menos problemas de convivencia entre empleados</w:t>
            </w:r>
            <w:r w:rsidRPr="00BA654E">
              <w:rPr>
                <w:rFonts w:ascii="Trebuchet MS" w:eastAsia="Trebuchet MS" w:hAnsi="Trebuchet MS" w:cs="Times New Roman"/>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lang w:val="es-ES"/>
              </w:rPr>
              <w:t>2-Mayor productividad debido a la implantación del trabajo por objetivos</w:t>
            </w:r>
            <w:r w:rsidRPr="00BA654E">
              <w:rPr>
                <w:rFonts w:ascii="Trebuchet MS" w:eastAsia="Trebuchet MS" w:hAnsi="Trebuchet MS" w:cs="Times New Roman"/>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lang w:val="es-ES"/>
              </w:rPr>
              <w:t>3-Menor coste por producción</w:t>
            </w:r>
            <w:r w:rsidRPr="00BA654E">
              <w:rPr>
                <w:rFonts w:ascii="Trebuchet MS" w:eastAsia="Trebuchet MS" w:hAnsi="Trebuchet MS" w:cs="Times New Roman"/>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lang w:val="es-ES"/>
              </w:rPr>
              <w:t>4-Menor infraestructura necesaria</w:t>
            </w:r>
            <w:r w:rsidRPr="00BA654E">
              <w:rPr>
                <w:rFonts w:ascii="Trebuchet MS" w:eastAsia="Trebuchet MS" w:hAnsi="Trebuchet MS" w:cs="Times New Roman"/>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lang w:val="es-ES"/>
              </w:rPr>
              <w:lastRenderedPageBreak/>
              <w:t>5-Más acceso a profesionales de alto nivel</w:t>
            </w:r>
            <w:r w:rsidRPr="00BA654E">
              <w:rPr>
                <w:rFonts w:ascii="Trebuchet MS" w:eastAsia="Trebuchet MS" w:hAnsi="Trebuchet MS" w:cs="Times New Roman"/>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lang w:val="es-ES"/>
              </w:rPr>
              <w:t>6-Eliminación de control horario</w:t>
            </w:r>
            <w:r w:rsidRPr="00BA654E">
              <w:rPr>
                <w:rFonts w:ascii="Trebuchet MS" w:eastAsia="Trebuchet MS" w:hAnsi="Trebuchet MS" w:cs="Times New Roman"/>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sz w:val="18"/>
                <w:szCs w:val="18"/>
                <w:lang w:val="es-ES"/>
              </w:rPr>
              <w:t xml:space="preserve">sus casas a sus puestos </w:t>
            </w:r>
          </w:p>
          <w:p w:rsidR="004D5C29" w:rsidRPr="00BA654E" w:rsidRDefault="004D5C29" w:rsidP="004D5C29">
            <w:pPr>
              <w:jc w:val="both"/>
              <w:cnfStyle w:val="000000100000"/>
              <w:rPr>
                <w:rFonts w:ascii="Trebuchet MS" w:eastAsia="Trebuchet MS" w:hAnsi="Trebuchet MS" w:cs="Times New Roman"/>
                <w:sz w:val="18"/>
                <w:szCs w:val="18"/>
              </w:rPr>
            </w:pPr>
          </w:p>
        </w:tc>
        <w:tc>
          <w:tcPr>
            <w:tcW w:w="1762" w:type="dxa"/>
          </w:tcPr>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ES"/>
              </w:rPr>
              <w:lastRenderedPageBreak/>
              <w:t>Falta de ambiente laboral, el ambiente en el que el trabajador labora puede no ser el más apto para la realización de sus actividades.</w:t>
            </w:r>
            <w:r w:rsidRPr="00BA654E">
              <w:rPr>
                <w:rFonts w:ascii="Trebuchet MS" w:eastAsia="Trebuchet MS" w:hAnsi="Trebuchet MS" w:cs="Times New Roman"/>
                <w:bCs/>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ES"/>
              </w:rPr>
              <w:t>Puede provocar el sedentarismo.</w:t>
            </w:r>
            <w:r w:rsidRPr="00BA654E">
              <w:rPr>
                <w:rFonts w:ascii="Trebuchet MS" w:eastAsia="Trebuchet MS" w:hAnsi="Trebuchet MS" w:cs="Times New Roman"/>
                <w:bCs/>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ES"/>
              </w:rPr>
              <w:t>Aumento los conflictos o distracciones dentro del</w:t>
            </w:r>
            <w:r w:rsidRPr="00BA654E">
              <w:rPr>
                <w:rFonts w:ascii="Trebuchet MS" w:eastAsia="Trebuchet MS" w:hAnsi="Trebuchet MS" w:cs="Times New Roman"/>
                <w:b/>
                <w:bCs/>
                <w:sz w:val="18"/>
                <w:szCs w:val="18"/>
                <w:lang w:val="es-ES"/>
              </w:rPr>
              <w:t xml:space="preserve"> </w:t>
            </w:r>
            <w:r w:rsidRPr="00BA654E">
              <w:rPr>
                <w:rFonts w:ascii="Trebuchet MS" w:eastAsia="Trebuchet MS" w:hAnsi="Trebuchet MS" w:cs="Times New Roman"/>
                <w:bCs/>
                <w:sz w:val="18"/>
                <w:szCs w:val="18"/>
                <w:lang w:val="es-ES"/>
              </w:rPr>
              <w:t xml:space="preserve">núcleo </w:t>
            </w:r>
            <w:r w:rsidRPr="00BA654E">
              <w:rPr>
                <w:rFonts w:ascii="Trebuchet MS" w:eastAsia="Trebuchet MS" w:hAnsi="Trebuchet MS" w:cs="Times New Roman"/>
                <w:bCs/>
                <w:sz w:val="18"/>
                <w:szCs w:val="18"/>
                <w:lang w:val="es-ES"/>
              </w:rPr>
              <w:lastRenderedPageBreak/>
              <w:t>familiar.</w:t>
            </w:r>
            <w:r w:rsidRPr="00BA654E">
              <w:rPr>
                <w:rFonts w:ascii="Trebuchet MS" w:eastAsia="Trebuchet MS" w:hAnsi="Trebuchet MS" w:cs="Times New Roman"/>
                <w:bCs/>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sz w:val="18"/>
                <w:szCs w:val="18"/>
              </w:rPr>
            </w:pPr>
            <w:r w:rsidRPr="00BA654E">
              <w:rPr>
                <w:rFonts w:ascii="Trebuchet MS" w:eastAsia="Trebuchet MS" w:hAnsi="Trebuchet MS" w:cs="Times New Roman"/>
                <w:bCs/>
                <w:sz w:val="18"/>
                <w:szCs w:val="18"/>
                <w:lang w:val="es-ES"/>
              </w:rPr>
              <w:t>Parte del empleado.</w:t>
            </w:r>
            <w:r w:rsidRPr="00BA654E">
              <w:rPr>
                <w:rFonts w:ascii="Trebuchet MS" w:eastAsia="Trebuchet MS" w:hAnsi="Trebuchet MS" w:cs="Times New Roman"/>
                <w:bCs/>
                <w:sz w:val="18"/>
                <w:szCs w:val="18"/>
                <w:lang w:val="es-MX"/>
              </w:rPr>
              <w:t xml:space="preserve"> </w:t>
            </w:r>
          </w:p>
          <w:p w:rsidR="004D5C29" w:rsidRPr="00BA654E" w:rsidRDefault="004D5C29" w:rsidP="004D5C29">
            <w:pPr>
              <w:jc w:val="both"/>
              <w:cnfStyle w:val="000000100000"/>
              <w:rPr>
                <w:rFonts w:ascii="Trebuchet MS" w:eastAsia="Trebuchet MS" w:hAnsi="Trebuchet MS" w:cs="Times New Roman"/>
                <w:bCs/>
                <w:sz w:val="18"/>
                <w:szCs w:val="18"/>
                <w:lang w:val="es-ES"/>
              </w:rPr>
            </w:pPr>
            <w:r w:rsidRPr="00BA654E">
              <w:rPr>
                <w:rFonts w:ascii="Trebuchet MS" w:eastAsia="Trebuchet MS" w:hAnsi="Trebuchet MS" w:cs="Times New Roman"/>
                <w:bCs/>
                <w:sz w:val="18"/>
                <w:szCs w:val="18"/>
                <w:lang w:val="es-ES"/>
              </w:rPr>
              <w:t xml:space="preserve">Perdida de colaboración </w:t>
            </w:r>
          </w:p>
          <w:p w:rsidR="004D5C29" w:rsidRPr="00BA654E" w:rsidRDefault="004D5C29" w:rsidP="004D5C29">
            <w:pPr>
              <w:ind w:left="720"/>
              <w:jc w:val="both"/>
              <w:cnfStyle w:val="000000100000"/>
              <w:rPr>
                <w:rFonts w:ascii="Trebuchet MS" w:eastAsia="Trebuchet MS" w:hAnsi="Trebuchet MS" w:cs="Times New Roman"/>
                <w:sz w:val="18"/>
                <w:szCs w:val="18"/>
              </w:rPr>
            </w:pPr>
          </w:p>
        </w:tc>
      </w:tr>
    </w:tbl>
    <w:p w:rsidR="00ED1055" w:rsidRPr="00BA654E" w:rsidRDefault="00ED1055">
      <w:pPr>
        <w:rPr>
          <w:sz w:val="18"/>
          <w:szCs w:val="18"/>
        </w:rPr>
      </w:pPr>
    </w:p>
    <w:sectPr w:rsidR="00ED1055" w:rsidRPr="00BA654E" w:rsidSect="004D5C29">
      <w:pgSz w:w="12240" w:h="15840"/>
      <w:pgMar w:top="1417" w:right="1701" w:bottom="1417"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D5C29"/>
    <w:rsid w:val="00410A28"/>
    <w:rsid w:val="004D5C29"/>
    <w:rsid w:val="006357AF"/>
    <w:rsid w:val="00BA654E"/>
    <w:rsid w:val="00BC365D"/>
    <w:rsid w:val="00ED1055"/>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05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Cuadrculaclara-nfasis31">
    <w:name w:val="Cuadrícula clara - Énfasis 31"/>
    <w:basedOn w:val="Tablanormal"/>
    <w:next w:val="Cuadrculaclara-nfasis3"/>
    <w:uiPriority w:val="62"/>
    <w:rsid w:val="004D5C29"/>
    <w:pPr>
      <w:spacing w:after="0" w:line="240" w:lineRule="auto"/>
    </w:pPr>
    <w:tblPr>
      <w:tblStyleRowBandSize w:val="1"/>
      <w:tblStyleColBandSize w:val="1"/>
      <w:tblInd w:w="0" w:type="dxa"/>
      <w:tblBorders>
        <w:top w:val="single" w:sz="8" w:space="0" w:color="DE6C36"/>
        <w:left w:val="single" w:sz="8" w:space="0" w:color="DE6C36"/>
        <w:bottom w:val="single" w:sz="8" w:space="0" w:color="DE6C36"/>
        <w:right w:val="single" w:sz="8" w:space="0" w:color="DE6C36"/>
        <w:insideH w:val="single" w:sz="8" w:space="0" w:color="DE6C36"/>
        <w:insideV w:val="single" w:sz="8" w:space="0" w:color="DE6C36"/>
      </w:tblBorders>
      <w:tblCellMar>
        <w:top w:w="0" w:type="dxa"/>
        <w:left w:w="108" w:type="dxa"/>
        <w:bottom w:w="0" w:type="dxa"/>
        <w:right w:w="108" w:type="dxa"/>
      </w:tblCellMar>
    </w:tblPr>
    <w:tblStylePr w:type="firstRow">
      <w:pPr>
        <w:spacing w:before="0" w:after="0" w:line="240" w:lineRule="auto"/>
      </w:pPr>
      <w:rPr>
        <w:rFonts w:ascii="Trebuchet MS" w:eastAsia="Times New Roman" w:hAnsi="Trebuchet MS" w:cs="Times New Roman"/>
        <w:b/>
        <w:bCs/>
      </w:rPr>
      <w:tblPr/>
      <w:tcPr>
        <w:tcBorders>
          <w:top w:val="single" w:sz="8" w:space="0" w:color="DE6C36"/>
          <w:left w:val="single" w:sz="8" w:space="0" w:color="DE6C36"/>
          <w:bottom w:val="single" w:sz="18" w:space="0" w:color="DE6C36"/>
          <w:right w:val="single" w:sz="8" w:space="0" w:color="DE6C36"/>
          <w:insideH w:val="nil"/>
          <w:insideV w:val="single" w:sz="8" w:space="0" w:color="DE6C36"/>
        </w:tcBorders>
      </w:tcPr>
    </w:tblStylePr>
    <w:tblStylePr w:type="lastRow">
      <w:pPr>
        <w:spacing w:before="0" w:after="0" w:line="240" w:lineRule="auto"/>
      </w:pPr>
      <w:rPr>
        <w:rFonts w:ascii="Trebuchet MS" w:eastAsia="Times New Roman" w:hAnsi="Trebuchet MS" w:cs="Times New Roman"/>
        <w:b/>
        <w:bCs/>
      </w:rPr>
      <w:tblPr/>
      <w:tcPr>
        <w:tcBorders>
          <w:top w:val="double" w:sz="6" w:space="0" w:color="DE6C36"/>
          <w:left w:val="single" w:sz="8" w:space="0" w:color="DE6C36"/>
          <w:bottom w:val="single" w:sz="8" w:space="0" w:color="DE6C36"/>
          <w:right w:val="single" w:sz="8" w:space="0" w:color="DE6C36"/>
          <w:insideH w:val="nil"/>
          <w:insideV w:val="single" w:sz="8" w:space="0" w:color="DE6C36"/>
        </w:tcBorders>
      </w:tcPr>
    </w:tblStylePr>
    <w:tblStylePr w:type="firstCol">
      <w:rPr>
        <w:rFonts w:ascii="Trebuchet MS" w:eastAsia="Times New Roman" w:hAnsi="Trebuchet MS" w:cs="Times New Roman"/>
        <w:b/>
        <w:bCs/>
      </w:rPr>
    </w:tblStylePr>
    <w:tblStylePr w:type="lastCol">
      <w:rPr>
        <w:rFonts w:ascii="Trebuchet MS" w:eastAsia="Times New Roman" w:hAnsi="Trebuchet MS" w:cs="Times New Roman"/>
        <w:b/>
        <w:bCs/>
      </w:rPr>
      <w:tblPr/>
      <w:tcPr>
        <w:tcBorders>
          <w:top w:val="single" w:sz="8" w:space="0" w:color="DE6C36"/>
          <w:left w:val="single" w:sz="8" w:space="0" w:color="DE6C36"/>
          <w:bottom w:val="single" w:sz="8" w:space="0" w:color="DE6C36"/>
          <w:right w:val="single" w:sz="8" w:space="0" w:color="DE6C36"/>
        </w:tcBorders>
      </w:tcPr>
    </w:tblStylePr>
    <w:tblStylePr w:type="band1Vert">
      <w:tblPr/>
      <w:tcPr>
        <w:tcBorders>
          <w:top w:val="single" w:sz="8" w:space="0" w:color="DE6C36"/>
          <w:left w:val="single" w:sz="8" w:space="0" w:color="DE6C36"/>
          <w:bottom w:val="single" w:sz="8" w:space="0" w:color="DE6C36"/>
          <w:right w:val="single" w:sz="8" w:space="0" w:color="DE6C36"/>
        </w:tcBorders>
        <w:shd w:val="clear" w:color="auto" w:fill="F6DACD"/>
      </w:tcPr>
    </w:tblStylePr>
    <w:tblStylePr w:type="band1Horz">
      <w:tblPr/>
      <w:tcPr>
        <w:tcBorders>
          <w:top w:val="single" w:sz="8" w:space="0" w:color="DE6C36"/>
          <w:left w:val="single" w:sz="8" w:space="0" w:color="DE6C36"/>
          <w:bottom w:val="single" w:sz="8" w:space="0" w:color="DE6C36"/>
          <w:right w:val="single" w:sz="8" w:space="0" w:color="DE6C36"/>
          <w:insideV w:val="single" w:sz="8" w:space="0" w:color="DE6C36"/>
        </w:tcBorders>
        <w:shd w:val="clear" w:color="auto" w:fill="F6DACD"/>
      </w:tcPr>
    </w:tblStylePr>
    <w:tblStylePr w:type="band2Horz">
      <w:tblPr/>
      <w:tcPr>
        <w:tcBorders>
          <w:top w:val="single" w:sz="8" w:space="0" w:color="DE6C36"/>
          <w:left w:val="single" w:sz="8" w:space="0" w:color="DE6C36"/>
          <w:bottom w:val="single" w:sz="8" w:space="0" w:color="DE6C36"/>
          <w:right w:val="single" w:sz="8" w:space="0" w:color="DE6C36"/>
          <w:insideV w:val="single" w:sz="8" w:space="0" w:color="DE6C36"/>
        </w:tcBorders>
      </w:tcPr>
    </w:tblStylePr>
  </w:style>
  <w:style w:type="table" w:styleId="Cuadrculaclara-nfasis3">
    <w:name w:val="Light Grid Accent 3"/>
    <w:basedOn w:val="Tablanormal"/>
    <w:uiPriority w:val="62"/>
    <w:rsid w:val="004D5C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Textodeglobo">
    <w:name w:val="Balloon Text"/>
    <w:basedOn w:val="Normal"/>
    <w:link w:val="TextodegloboCar"/>
    <w:uiPriority w:val="99"/>
    <w:semiHidden/>
    <w:unhideWhenUsed/>
    <w:rsid w:val="004D5C2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5C29"/>
    <w:rPr>
      <w:rFonts w:ascii="Tahoma" w:hAnsi="Tahoma" w:cs="Tahoma"/>
      <w:sz w:val="16"/>
      <w:szCs w:val="16"/>
    </w:rPr>
  </w:style>
  <w:style w:type="paragraph" w:styleId="Sinespaciado">
    <w:name w:val="No Spacing"/>
    <w:link w:val="SinespaciadoCar"/>
    <w:uiPriority w:val="1"/>
    <w:qFormat/>
    <w:rsid w:val="004D5C29"/>
    <w:pPr>
      <w:spacing w:after="0" w:line="240" w:lineRule="auto"/>
    </w:pPr>
    <w:rPr>
      <w:rFonts w:eastAsiaTheme="minorEastAsia"/>
      <w:lang w:val="es-ES"/>
    </w:rPr>
  </w:style>
  <w:style w:type="character" w:customStyle="1" w:styleId="SinespaciadoCar">
    <w:name w:val="Sin espaciado Car"/>
    <w:basedOn w:val="Fuentedeprrafopredeter"/>
    <w:link w:val="Sinespaciado"/>
    <w:uiPriority w:val="1"/>
    <w:rsid w:val="004D5C29"/>
    <w:rPr>
      <w:rFonts w:eastAsiaTheme="minorEastAsia"/>
      <w:lang w:val="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2C289CB862C48BB932F88C73B5C2BE3"/>
        <w:category>
          <w:name w:val="General"/>
          <w:gallery w:val="placeholder"/>
        </w:category>
        <w:types>
          <w:type w:val="bbPlcHdr"/>
        </w:types>
        <w:behaviors>
          <w:behavior w:val="content"/>
        </w:behaviors>
        <w:guid w:val="{F163C23F-410C-4037-B9B9-8A2099227E29}"/>
      </w:docPartPr>
      <w:docPartBody>
        <w:p w:rsidR="007E5A9B" w:rsidRDefault="002E4F1D" w:rsidP="002E4F1D">
          <w:pPr>
            <w:pStyle w:val="42C289CB862C48BB932F88C73B5C2BE3"/>
          </w:pPr>
          <w:r>
            <w:rPr>
              <w:smallCaps/>
              <w:color w:val="FFFFFF" w:themeColor="background1"/>
              <w:sz w:val="44"/>
              <w:szCs w:val="44"/>
              <w:lang w:val="es-ES"/>
            </w:rPr>
            <w:t>[Escribir el nombre de la compañía]</w:t>
          </w:r>
        </w:p>
      </w:docPartBody>
    </w:docPart>
    <w:docPart>
      <w:docPartPr>
        <w:name w:val="790E38412B594D71B375EFE515386CBA"/>
        <w:category>
          <w:name w:val="General"/>
          <w:gallery w:val="placeholder"/>
        </w:category>
        <w:types>
          <w:type w:val="bbPlcHdr"/>
        </w:types>
        <w:behaviors>
          <w:behavior w:val="content"/>
        </w:behaviors>
        <w:guid w:val="{246B5051-9F28-4788-A86E-C09CB08AA593}"/>
      </w:docPartPr>
      <w:docPartBody>
        <w:p w:rsidR="007E5A9B" w:rsidRDefault="002E4F1D" w:rsidP="002E4F1D">
          <w:pPr>
            <w:pStyle w:val="790E38412B594D71B375EFE515386CBA"/>
          </w:pPr>
          <w:r>
            <w:rPr>
              <w:rFonts w:asciiTheme="majorHAnsi" w:eastAsiaTheme="majorEastAsia" w:hAnsiTheme="majorHAnsi" w:cstheme="majorBidi"/>
              <w:color w:val="DBE5F1" w:themeColor="accent1" w:themeTint="33"/>
              <w:sz w:val="56"/>
              <w:szCs w:val="56"/>
              <w:lang w:val="es-ES"/>
            </w:rPr>
            <w:t>[Año]</w:t>
          </w:r>
        </w:p>
      </w:docPartBody>
    </w:docPart>
    <w:docPart>
      <w:docPartPr>
        <w:name w:val="53C4A691FE0D457FB9B306BB92F68705"/>
        <w:category>
          <w:name w:val="General"/>
          <w:gallery w:val="placeholder"/>
        </w:category>
        <w:types>
          <w:type w:val="bbPlcHdr"/>
        </w:types>
        <w:behaviors>
          <w:behavior w:val="content"/>
        </w:behaviors>
        <w:guid w:val="{E35AAB8A-107F-449D-8467-54E3EF91CB27}"/>
      </w:docPartPr>
      <w:docPartBody>
        <w:p w:rsidR="007E5A9B" w:rsidRDefault="002E4F1D" w:rsidP="002E4F1D">
          <w:pPr>
            <w:pStyle w:val="53C4A691FE0D457FB9B306BB92F68705"/>
          </w:pPr>
          <w:r>
            <w:rPr>
              <w:rFonts w:asciiTheme="majorHAnsi" w:eastAsiaTheme="majorEastAsia" w:hAnsiTheme="majorHAnsi" w:cstheme="majorBidi"/>
              <w:color w:val="622423" w:themeColor="accent2" w:themeShade="7F"/>
              <w:sz w:val="72"/>
              <w:szCs w:val="72"/>
              <w:lang w:val="es-ES"/>
            </w:rPr>
            <w:t>[Escribir el título del documento]</w:t>
          </w:r>
        </w:p>
      </w:docPartBody>
    </w:docPart>
    <w:docPart>
      <w:docPartPr>
        <w:name w:val="5C6BA29385274F89ADA7A7E768A76036"/>
        <w:category>
          <w:name w:val="General"/>
          <w:gallery w:val="placeholder"/>
        </w:category>
        <w:types>
          <w:type w:val="bbPlcHdr"/>
        </w:types>
        <w:behaviors>
          <w:behavior w:val="content"/>
        </w:behaviors>
        <w:guid w:val="{6E032498-BB72-47D9-B618-4D01A1CA6E51}"/>
      </w:docPartPr>
      <w:docPartBody>
        <w:p w:rsidR="007E5A9B" w:rsidRDefault="002E4F1D" w:rsidP="002E4F1D">
          <w:pPr>
            <w:pStyle w:val="5C6BA29385274F89ADA7A7E768A76036"/>
          </w:pPr>
          <w:r>
            <w:rPr>
              <w:color w:val="FFFFFF" w:themeColor="background1"/>
              <w:sz w:val="40"/>
              <w:szCs w:val="40"/>
              <w:lang w:val="es-ES"/>
            </w:rPr>
            <w:t>[Escribir el subtítulo del documento]</w:t>
          </w:r>
        </w:p>
      </w:docPartBody>
    </w:docPart>
    <w:docPart>
      <w:docPartPr>
        <w:name w:val="E4958C116F5C471781F12F8D95CC7D2A"/>
        <w:category>
          <w:name w:val="General"/>
          <w:gallery w:val="placeholder"/>
        </w:category>
        <w:types>
          <w:type w:val="bbPlcHdr"/>
        </w:types>
        <w:behaviors>
          <w:behavior w:val="content"/>
        </w:behaviors>
        <w:guid w:val="{FBCF5913-7A30-4493-B568-4E8EA3FF7438}"/>
      </w:docPartPr>
      <w:docPartBody>
        <w:p w:rsidR="007E5A9B" w:rsidRDefault="002E4F1D" w:rsidP="002E4F1D">
          <w:pPr>
            <w:pStyle w:val="E4958C116F5C471781F12F8D95CC7D2A"/>
          </w:pPr>
          <w:r>
            <w:rPr>
              <w:color w:val="FFFFFF" w:themeColor="background1"/>
              <w:sz w:val="28"/>
              <w:szCs w:val="28"/>
              <w:lang w:val="es-ES"/>
            </w:rPr>
            <w:t>[Escribir el nombre del autor]</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E4F1D"/>
    <w:rsid w:val="002E4F1D"/>
    <w:rsid w:val="007E5A9B"/>
    <w:rsid w:val="00C4410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A9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757D2B211521465893A0BDFB883F76DA">
    <w:name w:val="757D2B211521465893A0BDFB883F76DA"/>
    <w:rsid w:val="002E4F1D"/>
  </w:style>
  <w:style w:type="paragraph" w:customStyle="1" w:styleId="49EF2B878BA740E5BFE5A151C7AE5758">
    <w:name w:val="49EF2B878BA740E5BFE5A151C7AE5758"/>
    <w:rsid w:val="002E4F1D"/>
  </w:style>
  <w:style w:type="paragraph" w:customStyle="1" w:styleId="832614B40D574D278C455898AA97D0AC">
    <w:name w:val="832614B40D574D278C455898AA97D0AC"/>
    <w:rsid w:val="002E4F1D"/>
  </w:style>
  <w:style w:type="paragraph" w:customStyle="1" w:styleId="C0812C4BEFCE496BA4139E3DE3581209">
    <w:name w:val="C0812C4BEFCE496BA4139E3DE3581209"/>
    <w:rsid w:val="002E4F1D"/>
  </w:style>
  <w:style w:type="paragraph" w:customStyle="1" w:styleId="73258C3C86B1440F8494743F924DDB0A">
    <w:name w:val="73258C3C86B1440F8494743F924DDB0A"/>
    <w:rsid w:val="002E4F1D"/>
  </w:style>
  <w:style w:type="paragraph" w:customStyle="1" w:styleId="15C0DD842069418FAF07D4BB227DC644">
    <w:name w:val="15C0DD842069418FAF07D4BB227DC644"/>
    <w:rsid w:val="002E4F1D"/>
  </w:style>
  <w:style w:type="paragraph" w:customStyle="1" w:styleId="E585035BD7844A82B241EA3B556CE22C">
    <w:name w:val="E585035BD7844A82B241EA3B556CE22C"/>
    <w:rsid w:val="002E4F1D"/>
  </w:style>
  <w:style w:type="paragraph" w:customStyle="1" w:styleId="481BADBD8B334229A69AE66E6A943C1E">
    <w:name w:val="481BADBD8B334229A69AE66E6A943C1E"/>
    <w:rsid w:val="002E4F1D"/>
  </w:style>
  <w:style w:type="paragraph" w:customStyle="1" w:styleId="52DA6292253C49959C74F33E8150D4A5">
    <w:name w:val="52DA6292253C49959C74F33E8150D4A5"/>
    <w:rsid w:val="002E4F1D"/>
  </w:style>
  <w:style w:type="paragraph" w:customStyle="1" w:styleId="7C72BF8831A64730AD6C80DEA6616D2A">
    <w:name w:val="7C72BF8831A64730AD6C80DEA6616D2A"/>
    <w:rsid w:val="002E4F1D"/>
  </w:style>
  <w:style w:type="paragraph" w:customStyle="1" w:styleId="7488B2C477F04D74A983B29D17C54B43">
    <w:name w:val="7488B2C477F04D74A983B29D17C54B43"/>
    <w:rsid w:val="002E4F1D"/>
  </w:style>
  <w:style w:type="paragraph" w:customStyle="1" w:styleId="BA965BA155B14D2D97DD4CBBEDC708B5">
    <w:name w:val="BA965BA155B14D2D97DD4CBBEDC708B5"/>
    <w:rsid w:val="002E4F1D"/>
  </w:style>
  <w:style w:type="paragraph" w:customStyle="1" w:styleId="D317FBBC859F4449B0149A3829DBBBEB">
    <w:name w:val="D317FBBC859F4449B0149A3829DBBBEB"/>
    <w:rsid w:val="002E4F1D"/>
  </w:style>
  <w:style w:type="paragraph" w:customStyle="1" w:styleId="3B9DE1F954004658ACBB6650D5BBDABA">
    <w:name w:val="3B9DE1F954004658ACBB6650D5BBDABA"/>
    <w:rsid w:val="002E4F1D"/>
  </w:style>
  <w:style w:type="paragraph" w:customStyle="1" w:styleId="593BAA49AC494509B2DE2B6D2010C55D">
    <w:name w:val="593BAA49AC494509B2DE2B6D2010C55D"/>
    <w:rsid w:val="002E4F1D"/>
  </w:style>
  <w:style w:type="paragraph" w:customStyle="1" w:styleId="767EB9EC2AD04FD99EC17354A869DB9D">
    <w:name w:val="767EB9EC2AD04FD99EC17354A869DB9D"/>
    <w:rsid w:val="002E4F1D"/>
  </w:style>
  <w:style w:type="paragraph" w:customStyle="1" w:styleId="42C289CB862C48BB932F88C73B5C2BE3">
    <w:name w:val="42C289CB862C48BB932F88C73B5C2BE3"/>
    <w:rsid w:val="002E4F1D"/>
  </w:style>
  <w:style w:type="paragraph" w:customStyle="1" w:styleId="790E38412B594D71B375EFE515386CBA">
    <w:name w:val="790E38412B594D71B375EFE515386CBA"/>
    <w:rsid w:val="002E4F1D"/>
  </w:style>
  <w:style w:type="paragraph" w:customStyle="1" w:styleId="53C4A691FE0D457FB9B306BB92F68705">
    <w:name w:val="53C4A691FE0D457FB9B306BB92F68705"/>
    <w:rsid w:val="002E4F1D"/>
  </w:style>
  <w:style w:type="paragraph" w:customStyle="1" w:styleId="5C6BA29385274F89ADA7A7E768A76036">
    <w:name w:val="5C6BA29385274F89ADA7A7E768A76036"/>
    <w:rsid w:val="002E4F1D"/>
  </w:style>
  <w:style w:type="paragraph" w:customStyle="1" w:styleId="E4958C116F5C471781F12F8D95CC7D2A">
    <w:name w:val="E4958C116F5C471781F12F8D95CC7D2A"/>
    <w:rsid w:val="002E4F1D"/>
  </w:style>
  <w:style w:type="paragraph" w:customStyle="1" w:styleId="FC04C2B6224B4451864BD91352AF6DA1">
    <w:name w:val="FC04C2B6224B4451864BD91352AF6DA1"/>
    <w:rsid w:val="002E4F1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2011-05-13T00:00:00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871</Words>
  <Characters>4796</Characters>
  <Application>Microsoft Office Word</Application>
  <DocSecurity>0</DocSecurity>
  <Lines>39</Lines>
  <Paragraphs>11</Paragraphs>
  <ScaleCrop>false</ScaleCrop>
  <Company>INSTITUTO TECNOLÒGICO DE MATEHUALA.</Company>
  <LinksUpToDate>false</LinksUpToDate>
  <CharactersWithSpaces>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DISEÑO ORGANIZACIONAL.</dc:title>
  <dc:subject>CUADRO COMPARATIVO.</dc:subject>
  <dc:creator>GUADALUPE LUCIO ORTIZ. </dc:creator>
  <cp:keywords/>
  <dc:description/>
  <cp:lastModifiedBy>Colossus User</cp:lastModifiedBy>
  <cp:revision>3</cp:revision>
  <dcterms:created xsi:type="dcterms:W3CDTF">2011-05-16T01:09:00Z</dcterms:created>
  <dcterms:modified xsi:type="dcterms:W3CDTF">2011-05-16T01:16:00Z</dcterms:modified>
</cp:coreProperties>
</file>